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0EF9D">
      <w:pPr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202</w:t>
      </w:r>
      <w:r>
        <w:rPr>
          <w:rFonts w:hint="eastAsia" w:ascii="黑体" w:hAnsi="黑体" w:eastAsia="黑体"/>
          <w:b/>
          <w:sz w:val="28"/>
          <w:lang w:val="en-US" w:eastAsia="zh-CN"/>
        </w:rPr>
        <w:t>6</w:t>
      </w:r>
      <w:r>
        <w:rPr>
          <w:rFonts w:hint="eastAsia" w:ascii="黑体" w:hAnsi="黑体" w:eastAsia="黑体"/>
          <w:b/>
          <w:sz w:val="28"/>
        </w:rPr>
        <w:t>届视觉传达设计专业毕业设计答辩方案</w:t>
      </w:r>
    </w:p>
    <w:p w14:paraId="5F1FEB37"/>
    <w:p w14:paraId="25ABEAC5">
      <w:pPr>
        <w:adjustRightInd w:val="0"/>
        <w:snapToGrid w:val="0"/>
        <w:spacing w:before="156" w:beforeLines="50" w:after="156" w:afterLines="50"/>
        <w:rPr>
          <w:rFonts w:ascii="黑体" w:hAnsi="黑体" w:eastAsia="黑体"/>
          <w:sz w:val="24"/>
          <w:szCs w:val="28"/>
        </w:rPr>
      </w:pPr>
      <w:r>
        <w:rPr>
          <w:rFonts w:ascii="黑体" w:hAnsi="黑体" w:eastAsia="黑体"/>
          <w:sz w:val="24"/>
          <w:szCs w:val="28"/>
        </w:rPr>
        <w:t>一</w:t>
      </w:r>
      <w:r>
        <w:rPr>
          <w:rFonts w:hint="eastAsia" w:ascii="黑体" w:hAnsi="黑体" w:eastAsia="黑体"/>
          <w:sz w:val="24"/>
          <w:szCs w:val="28"/>
        </w:rPr>
        <w:t>、</w:t>
      </w:r>
      <w:r>
        <w:rPr>
          <w:rFonts w:ascii="黑体" w:hAnsi="黑体" w:eastAsia="黑体"/>
          <w:sz w:val="24"/>
          <w:szCs w:val="28"/>
        </w:rPr>
        <w:t>答辩安排</w:t>
      </w:r>
    </w:p>
    <w:p w14:paraId="1E5EBA45">
      <w:pPr>
        <w:adjustRightInd w:val="0"/>
        <w:snapToGrid w:val="0"/>
        <w:spacing w:before="156" w:beforeLines="50"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、毕业设计</w:t>
      </w:r>
      <w:r>
        <w:rPr>
          <w:rFonts w:ascii="仿宋" w:hAnsi="仿宋" w:eastAsia="仿宋"/>
          <w:sz w:val="24"/>
          <w:szCs w:val="24"/>
        </w:rPr>
        <w:t>答辩时间为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202</w:t>
      </w:r>
      <w:r>
        <w:rPr>
          <w:rFonts w:hint="eastAsia" w:ascii="仿宋" w:hAnsi="仿宋" w:eastAsia="仿宋"/>
          <w:b/>
          <w:sz w:val="24"/>
          <w:szCs w:val="24"/>
          <w:u w:val="single"/>
          <w:lang w:val="en-US" w:eastAsia="zh-CN"/>
        </w:rPr>
        <w:t>6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年5月</w:t>
      </w:r>
      <w:r>
        <w:rPr>
          <w:rFonts w:hint="eastAsia" w:ascii="仿宋" w:hAnsi="仿宋" w:eastAsia="仿宋"/>
          <w:b/>
          <w:sz w:val="24"/>
          <w:szCs w:val="24"/>
          <w:u w:val="single"/>
          <w:lang w:val="en-US" w:eastAsia="zh-CN"/>
        </w:rPr>
        <w:t>10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日（周</w:t>
      </w:r>
      <w:r>
        <w:rPr>
          <w:rFonts w:hint="eastAsia" w:ascii="仿宋" w:hAnsi="仿宋" w:eastAsia="仿宋"/>
          <w:b/>
          <w:sz w:val="24"/>
          <w:szCs w:val="24"/>
          <w:u w:val="single"/>
          <w:lang w:val="en-US" w:eastAsia="zh-CN"/>
        </w:rPr>
        <w:t>日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）</w:t>
      </w:r>
      <w:r>
        <w:rPr>
          <w:rFonts w:hint="eastAsia" w:ascii="仿宋" w:hAnsi="仿宋" w:eastAsia="仿宋"/>
          <w:b/>
          <w:sz w:val="24"/>
          <w:szCs w:val="24"/>
          <w:u w:val="single"/>
          <w:lang w:val="en-US" w:eastAsia="zh-CN"/>
        </w:rPr>
        <w:t>上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午</w:t>
      </w:r>
      <w:r>
        <w:rPr>
          <w:rFonts w:hint="eastAsia" w:ascii="仿宋" w:hAnsi="仿宋" w:eastAsia="仿宋"/>
          <w:b/>
          <w:sz w:val="24"/>
          <w:szCs w:val="24"/>
          <w:u w:val="single"/>
          <w:lang w:val="en-US" w:eastAsia="zh-CN"/>
        </w:rPr>
        <w:t>09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:</w:t>
      </w:r>
      <w:r>
        <w:rPr>
          <w:rFonts w:ascii="仿宋" w:hAnsi="仿宋" w:eastAsia="仿宋"/>
          <w:b/>
          <w:sz w:val="24"/>
          <w:szCs w:val="24"/>
          <w:u w:val="single"/>
        </w:rPr>
        <w:t>0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0-下午1</w:t>
      </w:r>
      <w:r>
        <w:rPr>
          <w:rFonts w:hint="eastAsia" w:ascii="仿宋" w:hAnsi="仿宋" w:eastAsia="仿宋"/>
          <w:b/>
          <w:sz w:val="24"/>
          <w:szCs w:val="24"/>
          <w:u w:val="single"/>
          <w:lang w:val="en-US" w:eastAsia="zh-CN"/>
        </w:rPr>
        <w:t>7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:</w:t>
      </w:r>
      <w:r>
        <w:rPr>
          <w:rFonts w:hint="eastAsia" w:ascii="仿宋" w:hAnsi="仿宋" w:eastAsia="仿宋"/>
          <w:b/>
          <w:sz w:val="24"/>
          <w:szCs w:val="24"/>
          <w:u w:val="single"/>
          <w:lang w:val="en-US" w:eastAsia="zh-CN"/>
        </w:rPr>
        <w:t>3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0</w:t>
      </w:r>
      <w:r>
        <w:rPr>
          <w:rFonts w:hint="eastAsia" w:ascii="仿宋" w:hAnsi="仿宋" w:eastAsia="仿宋"/>
          <w:b w:val="0"/>
          <w:bCs/>
          <w:sz w:val="24"/>
          <w:szCs w:val="24"/>
          <w:u w:val="none"/>
          <w:lang w:eastAsia="zh-CN"/>
        </w:rPr>
        <w:t>（</w:t>
      </w:r>
      <w:r>
        <w:rPr>
          <w:rFonts w:hint="eastAsia" w:ascii="仿宋" w:hAnsi="仿宋" w:eastAsia="仿宋"/>
          <w:b w:val="0"/>
          <w:bCs/>
          <w:sz w:val="24"/>
          <w:szCs w:val="24"/>
          <w:u w:val="none"/>
          <w:lang w:val="en-US" w:eastAsia="zh-CN"/>
        </w:rPr>
        <w:t>期间中午12：00-13：00午休</w:t>
      </w:r>
      <w:r>
        <w:rPr>
          <w:rFonts w:hint="eastAsia" w:ascii="仿宋" w:hAnsi="仿宋" w:eastAsia="仿宋"/>
          <w:b w:val="0"/>
          <w:bCs/>
          <w:sz w:val="24"/>
          <w:szCs w:val="24"/>
          <w:u w:val="none"/>
          <w:lang w:eastAsia="zh-CN"/>
        </w:rPr>
        <w:t>），</w:t>
      </w:r>
      <w:r>
        <w:rPr>
          <w:rFonts w:ascii="仿宋" w:hAnsi="仿宋" w:eastAsia="仿宋"/>
          <w:sz w:val="24"/>
          <w:szCs w:val="24"/>
        </w:rPr>
        <w:t>答辩地点：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（详见附表）</w:t>
      </w:r>
      <w:r>
        <w:rPr>
          <w:rFonts w:hint="eastAsia" w:ascii="仿宋" w:hAnsi="仿宋" w:eastAsia="仿宋"/>
          <w:sz w:val="24"/>
          <w:szCs w:val="24"/>
        </w:rPr>
        <w:t>。答辩的方式统一为线下答辩。</w:t>
      </w:r>
    </w:p>
    <w:p w14:paraId="3FBECA7D">
      <w:pPr>
        <w:adjustRightInd w:val="0"/>
        <w:snapToGrid w:val="0"/>
        <w:spacing w:before="156" w:beforeLines="50"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、</w:t>
      </w:r>
      <w:r>
        <w:rPr>
          <w:rFonts w:ascii="仿宋" w:hAnsi="仿宋" w:eastAsia="仿宋"/>
          <w:sz w:val="24"/>
          <w:szCs w:val="24"/>
        </w:rPr>
        <w:t>答辩过程须严格遵照</w:t>
      </w:r>
      <w:r>
        <w:rPr>
          <w:rFonts w:hint="eastAsia" w:ascii="仿宋" w:hAnsi="仿宋" w:eastAsia="仿宋"/>
          <w:sz w:val="24"/>
          <w:szCs w:val="24"/>
        </w:rPr>
        <w:t>《202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/>
          <w:sz w:val="24"/>
          <w:szCs w:val="24"/>
        </w:rPr>
        <w:t>届视觉传达设计专业毕业设计答辩方案》相关安排进行。参加毕业答辩的学生须</w:t>
      </w:r>
      <w:r>
        <w:rPr>
          <w:rFonts w:ascii="仿宋" w:hAnsi="仿宋" w:eastAsia="仿宋"/>
          <w:sz w:val="24"/>
          <w:szCs w:val="24"/>
        </w:rPr>
        <w:t>按学校毕业论文要求</w:t>
      </w:r>
      <w:r>
        <w:rPr>
          <w:rFonts w:ascii="仿宋" w:hAnsi="仿宋" w:eastAsia="仿宋"/>
          <w:b/>
          <w:sz w:val="24"/>
          <w:szCs w:val="24"/>
          <w:u w:val="single"/>
        </w:rPr>
        <w:t>在格子达上提交论文定稿，并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进行查重</w:t>
      </w:r>
      <w:r>
        <w:rPr>
          <w:rFonts w:hint="eastAsia" w:ascii="仿宋" w:hAnsi="仿宋" w:eastAsia="仿宋"/>
          <w:b/>
          <w:sz w:val="24"/>
          <w:szCs w:val="24"/>
          <w:u w:val="single"/>
          <w:lang w:eastAsia="zh-CN"/>
        </w:rPr>
        <w:t>、</w:t>
      </w:r>
      <w:r>
        <w:rPr>
          <w:rFonts w:hint="eastAsia" w:ascii="仿宋" w:hAnsi="仿宋" w:eastAsia="仿宋"/>
          <w:b/>
          <w:sz w:val="24"/>
          <w:szCs w:val="24"/>
          <w:u w:val="single"/>
          <w:lang w:val="en-US" w:eastAsia="zh-CN"/>
        </w:rPr>
        <w:t>AIGC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检测</w:t>
      </w: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要求</w:t>
      </w:r>
      <w:r>
        <w:rPr>
          <w:rFonts w:hint="eastAsia" w:ascii="仿宋" w:hAnsi="仿宋" w:eastAsia="仿宋"/>
          <w:sz w:val="24"/>
          <w:szCs w:val="24"/>
        </w:rPr>
        <w:t>详见学校教务处《</w:t>
      </w:r>
      <w:r>
        <w:rPr>
          <w:rFonts w:ascii="仿宋" w:hAnsi="仿宋" w:eastAsia="仿宋"/>
          <w:sz w:val="24"/>
          <w:szCs w:val="24"/>
        </w:rPr>
        <w:t>关于对202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6</w:t>
      </w:r>
      <w:r>
        <w:rPr>
          <w:rFonts w:ascii="仿宋" w:hAnsi="仿宋" w:eastAsia="仿宋"/>
          <w:sz w:val="24"/>
          <w:szCs w:val="24"/>
        </w:rPr>
        <w:t>届本科毕业论文（设计）进行检测的通知</w:t>
      </w:r>
      <w:r>
        <w:rPr>
          <w:rFonts w:hint="eastAsia" w:ascii="仿宋" w:hAnsi="仿宋" w:eastAsia="仿宋"/>
          <w:sz w:val="24"/>
          <w:szCs w:val="24"/>
        </w:rPr>
        <w:t>》）。进行答辩的毕业论文（设计），需同时提交符合查重要求的毕业论文（设计）查重检测报告，</w:t>
      </w:r>
      <w:r>
        <w:rPr>
          <w:rFonts w:ascii="仿宋" w:hAnsi="仿宋" w:eastAsia="仿宋"/>
          <w:b/>
          <w:bCs/>
          <w:sz w:val="24"/>
          <w:szCs w:val="24"/>
          <w:u w:val="single"/>
        </w:rPr>
        <w:t>答辩前定稿检测合格后由导师给予评分</w:t>
      </w:r>
      <w:r>
        <w:rPr>
          <w:rFonts w:hint="eastAsia" w:ascii="仿宋" w:hAnsi="仿宋" w:eastAsia="仿宋"/>
          <w:b/>
          <w:bCs/>
          <w:sz w:val="24"/>
          <w:szCs w:val="24"/>
          <w:u w:val="single"/>
        </w:rPr>
        <w:t>方可进行答辩，答辩定稿查重检测不合格或导师评分不通过，不能参与毕业答辩</w:t>
      </w:r>
      <w:r>
        <w:rPr>
          <w:rFonts w:hint="eastAsia" w:ascii="仿宋" w:hAnsi="仿宋" w:eastAsia="仿宋"/>
          <w:sz w:val="24"/>
          <w:szCs w:val="24"/>
        </w:rPr>
        <w:t>。</w:t>
      </w:r>
    </w:p>
    <w:p w14:paraId="7E92ABF5">
      <w:pPr>
        <w:adjustRightInd w:val="0"/>
        <w:snapToGrid w:val="0"/>
        <w:spacing w:before="156" w:beforeLines="50"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3</w:t>
      </w:r>
      <w:r>
        <w:rPr>
          <w:rFonts w:hint="eastAsia" w:ascii="仿宋" w:hAnsi="仿宋" w:eastAsia="仿宋"/>
          <w:sz w:val="24"/>
          <w:szCs w:val="24"/>
        </w:rPr>
        <w:t>、</w:t>
      </w:r>
      <w:r>
        <w:rPr>
          <w:rFonts w:ascii="仿宋" w:hAnsi="仿宋" w:eastAsia="仿宋"/>
          <w:sz w:val="24"/>
          <w:szCs w:val="24"/>
        </w:rPr>
        <w:t>获得答辩资格的学生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须</w:t>
      </w:r>
      <w:r>
        <w:rPr>
          <w:rFonts w:ascii="仿宋" w:hAnsi="仿宋" w:eastAsia="仿宋"/>
          <w:b/>
          <w:sz w:val="24"/>
          <w:szCs w:val="24"/>
          <w:u w:val="single"/>
        </w:rPr>
        <w:t>在正式答辩当天（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5月</w:t>
      </w:r>
      <w:r>
        <w:rPr>
          <w:rFonts w:hint="eastAsia" w:ascii="仿宋" w:hAnsi="仿宋" w:eastAsia="仿宋"/>
          <w:b/>
          <w:sz w:val="24"/>
          <w:szCs w:val="24"/>
          <w:u w:val="single"/>
          <w:lang w:val="en-US" w:eastAsia="zh-CN"/>
        </w:rPr>
        <w:t>10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日</w:t>
      </w:r>
      <w:r>
        <w:rPr>
          <w:rFonts w:hint="eastAsia" w:ascii="仿宋" w:hAnsi="仿宋" w:eastAsia="仿宋"/>
          <w:b/>
          <w:sz w:val="24"/>
          <w:szCs w:val="24"/>
          <w:u w:val="single"/>
          <w:lang w:val="en-US" w:eastAsia="zh-CN"/>
        </w:rPr>
        <w:t>上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午</w:t>
      </w:r>
      <w:r>
        <w:rPr>
          <w:rFonts w:hint="eastAsia" w:ascii="仿宋" w:hAnsi="仿宋" w:eastAsia="仿宋"/>
          <w:b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:</w:t>
      </w:r>
      <w:r>
        <w:rPr>
          <w:rFonts w:ascii="仿宋" w:hAnsi="仿宋" w:eastAsia="仿宋"/>
          <w:b/>
          <w:sz w:val="24"/>
          <w:szCs w:val="24"/>
          <w:u w:val="single"/>
        </w:rPr>
        <w:t>0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0前</w:t>
      </w:r>
      <w:r>
        <w:rPr>
          <w:rFonts w:ascii="仿宋" w:hAnsi="仿宋" w:eastAsia="仿宋"/>
          <w:b/>
          <w:sz w:val="24"/>
          <w:szCs w:val="24"/>
          <w:u w:val="single"/>
        </w:rPr>
        <w:t>）将论文定稿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纸质稿</w:t>
      </w:r>
      <w:r>
        <w:rPr>
          <w:rFonts w:ascii="仿宋" w:hAnsi="仿宋" w:eastAsia="仿宋"/>
          <w:b/>
          <w:sz w:val="24"/>
          <w:szCs w:val="24"/>
          <w:u w:val="single"/>
        </w:rPr>
        <w:t>以及查重报告交给答辩组老师</w:t>
      </w:r>
      <w:r>
        <w:rPr>
          <w:rFonts w:hint="eastAsia" w:ascii="仿宋" w:hAnsi="仿宋" w:eastAsia="仿宋"/>
          <w:sz w:val="24"/>
          <w:szCs w:val="24"/>
        </w:rPr>
        <w:t>（答辩组</w:t>
      </w:r>
      <w:r>
        <w:rPr>
          <w:rFonts w:ascii="仿宋" w:hAnsi="仿宋" w:eastAsia="仿宋"/>
          <w:sz w:val="24"/>
          <w:szCs w:val="24"/>
        </w:rPr>
        <w:t>详细安排见附表</w:t>
      </w:r>
      <w:r>
        <w:rPr>
          <w:rFonts w:hint="eastAsia" w:ascii="仿宋" w:hAnsi="仿宋" w:eastAsia="仿宋"/>
          <w:sz w:val="24"/>
          <w:szCs w:val="24"/>
        </w:rPr>
        <w:t>），并保持通信畅通，按照答辩组的具体要求及时参与答辩。学生未及时（缺席、迟到）参加答辩的，按照答辩不通过处理。</w:t>
      </w:r>
    </w:p>
    <w:p w14:paraId="49CAFF52">
      <w:pPr>
        <w:adjustRightInd w:val="0"/>
        <w:snapToGrid w:val="0"/>
        <w:spacing w:before="156" w:beforeLines="50" w:line="360" w:lineRule="auto"/>
        <w:ind w:firstLine="480" w:firstLineChars="200"/>
        <w:rPr>
          <w:rFonts w:hint="eastAsia" w:ascii="仿宋" w:hAnsi="仿宋" w:eastAsia="仿宋"/>
          <w:b/>
          <w:sz w:val="24"/>
          <w:szCs w:val="24"/>
          <w:u w:val="single"/>
        </w:rPr>
      </w:pPr>
      <w:r>
        <w:rPr>
          <w:rFonts w:ascii="仿宋" w:hAnsi="仿宋" w:eastAsia="仿宋"/>
          <w:sz w:val="24"/>
          <w:szCs w:val="24"/>
        </w:rPr>
        <w:t>4</w:t>
      </w:r>
      <w:r>
        <w:rPr>
          <w:rFonts w:hint="eastAsia" w:ascii="仿宋" w:hAnsi="仿宋" w:eastAsia="仿宋"/>
          <w:sz w:val="24"/>
          <w:szCs w:val="24"/>
        </w:rPr>
        <w:t>、答辩时学生以口头陈述和回答提问为主，学生有</w:t>
      </w:r>
      <w:r>
        <w:rPr>
          <w:rFonts w:ascii="仿宋" w:hAnsi="仿宋" w:eastAsia="仿宋"/>
          <w:sz w:val="24"/>
          <w:szCs w:val="24"/>
        </w:rPr>
        <w:t>5分钟时间</w:t>
      </w:r>
      <w:r>
        <w:rPr>
          <w:rFonts w:hint="eastAsia" w:ascii="仿宋" w:hAnsi="仿宋" w:eastAsia="仿宋"/>
          <w:sz w:val="24"/>
          <w:szCs w:val="24"/>
        </w:rPr>
        <w:t>进行毕业设计陈述，应以简洁明了的语言重点阐述主要内容（包括但不限于选题背景、资料研究和前期调研、设计思路、设计理念和定位、设计方案、最终作品呈现几个方面的主要内容），随后应同样以简洁明了的语言回答答辩组老师的提问。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每位学生答辩时间须严格控制在1</w:t>
      </w:r>
      <w:r>
        <w:rPr>
          <w:rFonts w:hint="eastAsia" w:ascii="仿宋" w:hAnsi="仿宋" w:eastAsia="仿宋"/>
          <w:b/>
          <w:sz w:val="24"/>
          <w:szCs w:val="24"/>
          <w:u w:val="single"/>
          <w:lang w:val="en-US" w:eastAsia="zh-CN"/>
        </w:rPr>
        <w:t>5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分钟以内，</w:t>
      </w:r>
      <w:r>
        <w:rPr>
          <w:rFonts w:hint="eastAsia" w:ascii="仿宋" w:hAnsi="仿宋" w:eastAsia="仿宋"/>
          <w:b/>
          <w:sz w:val="24"/>
          <w:szCs w:val="24"/>
          <w:u w:val="single"/>
          <w:lang w:val="en-US" w:eastAsia="zh-CN"/>
        </w:rPr>
        <w:t>学生根据自我需要决定是否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准备</w:t>
      </w:r>
      <w:r>
        <w:rPr>
          <w:rFonts w:hint="eastAsia" w:ascii="仿宋" w:hAnsi="仿宋" w:eastAsia="仿宋"/>
          <w:b/>
          <w:sz w:val="24"/>
          <w:szCs w:val="24"/>
          <w:u w:val="single"/>
          <w:lang w:val="en-US" w:eastAsia="zh-CN"/>
        </w:rPr>
        <w:t>答辩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PPT。</w:t>
      </w:r>
    </w:p>
    <w:p w14:paraId="5E94F3D2">
      <w:pPr>
        <w:adjustRightInd w:val="0"/>
        <w:snapToGrid w:val="0"/>
        <w:spacing w:before="156" w:beforeLines="50" w:line="360" w:lineRule="auto"/>
        <w:ind w:firstLine="480" w:firstLineChars="200"/>
        <w:rPr>
          <w:rFonts w:ascii="仿宋" w:hAnsi="仿宋" w:eastAsia="仿宋"/>
          <w:b/>
          <w:sz w:val="24"/>
          <w:szCs w:val="24"/>
          <w:u w:val="single"/>
        </w:rPr>
      </w:pPr>
      <w:r>
        <w:rPr>
          <w:rFonts w:ascii="仿宋" w:hAnsi="仿宋" w:eastAsia="仿宋"/>
          <w:sz w:val="24"/>
          <w:szCs w:val="24"/>
        </w:rPr>
        <w:t>5</w:t>
      </w:r>
      <w:r>
        <w:rPr>
          <w:rFonts w:hint="eastAsia" w:ascii="仿宋" w:hAnsi="仿宋" w:eastAsia="仿宋"/>
          <w:sz w:val="24"/>
          <w:szCs w:val="24"/>
        </w:rPr>
        <w:t>、答辩结果不在当天公布，学生答辩结束后自行离开答辩教室，不准在答辩教室逗留。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全部答辩结果将在202</w:t>
      </w:r>
      <w:r>
        <w:rPr>
          <w:rFonts w:hint="eastAsia" w:ascii="仿宋" w:hAnsi="仿宋" w:eastAsia="仿宋"/>
          <w:b/>
          <w:sz w:val="24"/>
          <w:szCs w:val="24"/>
          <w:u w:val="single"/>
          <w:lang w:val="en-US" w:eastAsia="zh-CN"/>
        </w:rPr>
        <w:t>6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年</w:t>
      </w:r>
      <w:r>
        <w:rPr>
          <w:rFonts w:ascii="仿宋" w:hAnsi="仿宋" w:eastAsia="仿宋"/>
          <w:b/>
          <w:sz w:val="24"/>
          <w:szCs w:val="24"/>
          <w:u w:val="single"/>
        </w:rPr>
        <w:t>5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月</w:t>
      </w:r>
      <w:r>
        <w:rPr>
          <w:rFonts w:hint="eastAsia" w:ascii="仿宋" w:hAnsi="仿宋" w:eastAsia="仿宋"/>
          <w:b/>
          <w:sz w:val="24"/>
          <w:szCs w:val="24"/>
          <w:u w:val="single"/>
          <w:lang w:val="en-US" w:eastAsia="zh-CN"/>
        </w:rPr>
        <w:t>11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日在</w:t>
      </w:r>
      <w:r>
        <w:rPr>
          <w:rFonts w:hint="eastAsia" w:ascii="仿宋" w:hAnsi="仿宋" w:eastAsia="仿宋"/>
          <w:b/>
          <w:sz w:val="24"/>
          <w:szCs w:val="24"/>
          <w:u w:val="single"/>
          <w:lang w:val="en-US" w:eastAsia="zh-CN"/>
        </w:rPr>
        <w:t>各组微信、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QQ群进行统一公示。</w:t>
      </w:r>
    </w:p>
    <w:p w14:paraId="78FB1403">
      <w:pPr>
        <w:adjustRightInd w:val="0"/>
        <w:snapToGrid w:val="0"/>
        <w:spacing w:before="156" w:beforeLines="50" w:line="360" w:lineRule="auto"/>
        <w:ind w:firstLine="480" w:firstLineChars="200"/>
        <w:rPr>
          <w:rFonts w:ascii="仿宋" w:hAnsi="仿宋" w:eastAsia="仿宋"/>
          <w:b/>
          <w:sz w:val="24"/>
          <w:szCs w:val="24"/>
          <w:u w:val="single"/>
        </w:rPr>
      </w:pPr>
      <w:r>
        <w:rPr>
          <w:rFonts w:ascii="仿宋" w:hAnsi="仿宋" w:eastAsia="仿宋"/>
          <w:sz w:val="24"/>
          <w:szCs w:val="24"/>
        </w:rPr>
        <w:t>6</w:t>
      </w:r>
      <w:r>
        <w:rPr>
          <w:rFonts w:hint="eastAsia" w:ascii="仿宋" w:hAnsi="仿宋" w:eastAsia="仿宋"/>
          <w:sz w:val="24"/>
          <w:szCs w:val="24"/>
        </w:rPr>
        <w:t>、答辩结果分为三种：通过、修改后通过和不通过。通过的学生可直接进行毕业设计终稿上传、查重、归档等收尾工作；修改后通过的学生须根据答辩组对反馈的修改意见，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须于答辩结束的一周内在</w:t>
      </w:r>
      <w:r>
        <w:rPr>
          <w:rFonts w:hint="eastAsia" w:ascii="仿宋" w:hAnsi="仿宋" w:eastAsia="仿宋"/>
          <w:sz w:val="24"/>
          <w:szCs w:val="24"/>
        </w:rPr>
        <w:t>导师指导下对毕业设计的相关细节进行修改，修改后由导师审核通过，再进行毕业设计终稿上传、查重、归档等收尾工作；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答辩不通过的学生</w:t>
      </w:r>
      <w:r>
        <w:rPr>
          <w:rFonts w:hint="eastAsia" w:ascii="仿宋" w:hAnsi="仿宋" w:eastAsia="仿宋"/>
          <w:b/>
          <w:sz w:val="24"/>
          <w:szCs w:val="24"/>
          <w:u w:val="single"/>
          <w:lang w:val="en-US" w:eastAsia="zh-CN"/>
        </w:rPr>
        <w:t>可于5月17日申请再答辩一次，若二次答辩仍未通过，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将直接失去毕业资格，做延期毕业处理。</w:t>
      </w:r>
    </w:p>
    <w:p w14:paraId="3BA915EA">
      <w:pPr>
        <w:adjustRightInd w:val="0"/>
        <w:snapToGrid w:val="0"/>
        <w:spacing w:before="156" w:beforeLines="50"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7</w:t>
      </w:r>
      <w:r>
        <w:rPr>
          <w:rFonts w:hint="eastAsia" w:ascii="仿宋" w:hAnsi="仿宋" w:eastAsia="仿宋"/>
          <w:sz w:val="24"/>
          <w:szCs w:val="24"/>
        </w:rPr>
        <w:t>、对答辩结果持有异议的学生，请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务必在202</w:t>
      </w:r>
      <w:r>
        <w:rPr>
          <w:rFonts w:hint="eastAsia" w:ascii="仿宋" w:hAnsi="仿宋" w:eastAsia="仿宋"/>
          <w:b/>
          <w:sz w:val="24"/>
          <w:szCs w:val="24"/>
          <w:u w:val="single"/>
          <w:lang w:val="en-US" w:eastAsia="zh-CN"/>
        </w:rPr>
        <w:t>6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年</w:t>
      </w:r>
      <w:r>
        <w:rPr>
          <w:rFonts w:ascii="仿宋" w:hAnsi="仿宋" w:eastAsia="仿宋"/>
          <w:b/>
          <w:sz w:val="24"/>
          <w:szCs w:val="24"/>
          <w:u w:val="single"/>
        </w:rPr>
        <w:t>5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月</w:t>
      </w:r>
      <w:r>
        <w:rPr>
          <w:rFonts w:ascii="仿宋" w:hAnsi="仿宋" w:eastAsia="仿宋"/>
          <w:b/>
          <w:sz w:val="24"/>
          <w:szCs w:val="24"/>
          <w:u w:val="single"/>
        </w:rPr>
        <w:t>1</w:t>
      </w:r>
      <w:r>
        <w:rPr>
          <w:rFonts w:hint="eastAsia" w:ascii="仿宋" w:hAnsi="仿宋" w:eastAsia="仿宋"/>
          <w:b/>
          <w:sz w:val="24"/>
          <w:szCs w:val="24"/>
          <w:u w:val="single"/>
          <w:lang w:val="en-US" w:eastAsia="zh-CN"/>
        </w:rPr>
        <w:t>3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日之前向系学术委员会提出书面复议申请</w:t>
      </w:r>
      <w:r>
        <w:rPr>
          <w:rFonts w:hint="eastAsia" w:ascii="仿宋" w:hAnsi="仿宋" w:eastAsia="仿宋"/>
          <w:sz w:val="24"/>
          <w:szCs w:val="24"/>
        </w:rPr>
        <w:t>（由导师转达），申请中须说明提出异议的具体情由。申请经系学术委员会集体讨论决议后给出相应回复，无异议则维持原答辩结果，如确有争议的，将上报艺术设计学院学术委员会进行复议，以院学术委员会最终决议的结果判定答辩通过与否。</w:t>
      </w:r>
    </w:p>
    <w:p w14:paraId="70DA8EE9">
      <w:pPr>
        <w:adjustRightInd w:val="0"/>
        <w:snapToGrid w:val="0"/>
        <w:spacing w:before="156" w:beforeLines="50" w:line="360" w:lineRule="auto"/>
        <w:ind w:firstLine="480" w:firstLineChars="200"/>
        <w:rPr>
          <w:rFonts w:ascii="仿宋" w:hAnsi="仿宋" w:eastAsia="仿宋"/>
          <w:b/>
          <w:sz w:val="24"/>
          <w:szCs w:val="24"/>
          <w:u w:val="single"/>
        </w:rPr>
      </w:pPr>
      <w:r>
        <w:rPr>
          <w:rFonts w:ascii="仿宋" w:hAnsi="仿宋" w:eastAsia="仿宋"/>
          <w:sz w:val="24"/>
          <w:szCs w:val="24"/>
        </w:rPr>
        <w:t>8</w:t>
      </w:r>
      <w:r>
        <w:rPr>
          <w:rFonts w:hint="eastAsia" w:ascii="仿宋" w:hAnsi="仿宋" w:eastAsia="仿宋"/>
          <w:sz w:val="24"/>
          <w:szCs w:val="24"/>
        </w:rPr>
        <w:t>、各指导老师和学生在答辩结束后，须整理和保存好答辩记录和答辩修改意见。答辩通过后，学生须于答辩结束两周之内在格子达系统上传毕业设计终稿（202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ascii="仿宋" w:hAnsi="仿宋" w:eastAsia="仿宋"/>
          <w:sz w:val="24"/>
          <w:szCs w:val="24"/>
        </w:rPr>
        <w:t>5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ascii="仿宋" w:hAnsi="仿宋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/>
          <w:sz w:val="24"/>
          <w:szCs w:val="24"/>
        </w:rPr>
        <w:t>日之前，具体的上传文本规范后续统一通知），指导老师在系统进行终稿确认后，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学校将统一对所有导师审核通过的毕业论文（设计）终稿再次进行查重检测，</w:t>
      </w:r>
      <w:r>
        <w:rPr>
          <w:rFonts w:hint="eastAsia" w:ascii="仿宋" w:hAnsi="仿宋" w:eastAsia="仿宋"/>
          <w:b/>
          <w:bCs/>
          <w:sz w:val="24"/>
          <w:szCs w:val="24"/>
          <w:u w:val="single"/>
        </w:rPr>
        <w:t>终稿查重不通过的毕业论文（设计）成绩一律按不合格录入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。</w:t>
      </w:r>
    </w:p>
    <w:p w14:paraId="641F14F6">
      <w:pPr>
        <w:rPr>
          <w:rFonts w:ascii="黑体" w:hAnsi="黑体" w:eastAsia="黑体"/>
          <w:sz w:val="24"/>
          <w:szCs w:val="28"/>
        </w:rPr>
      </w:pPr>
    </w:p>
    <w:p w14:paraId="6DD9A62C">
      <w:pPr>
        <w:adjustRightInd w:val="0"/>
        <w:snapToGrid w:val="0"/>
        <w:spacing w:before="156" w:beforeLines="50" w:after="156" w:afterLines="50"/>
        <w:rPr>
          <w:rFonts w:ascii="黑体" w:hAnsi="黑体" w:eastAsia="黑体"/>
          <w:sz w:val="24"/>
          <w:szCs w:val="28"/>
        </w:rPr>
      </w:pPr>
      <w:r>
        <w:rPr>
          <w:rFonts w:ascii="黑体" w:hAnsi="黑体" w:eastAsia="黑体"/>
          <w:sz w:val="24"/>
          <w:szCs w:val="28"/>
        </w:rPr>
        <w:t>二</w:t>
      </w:r>
      <w:r>
        <w:rPr>
          <w:rFonts w:hint="eastAsia" w:ascii="黑体" w:hAnsi="黑体" w:eastAsia="黑体"/>
          <w:sz w:val="24"/>
          <w:szCs w:val="28"/>
        </w:rPr>
        <w:t>、</w:t>
      </w:r>
      <w:r>
        <w:rPr>
          <w:rFonts w:ascii="黑体" w:hAnsi="黑体" w:eastAsia="黑体"/>
          <w:sz w:val="24"/>
          <w:szCs w:val="28"/>
        </w:rPr>
        <w:t>答辩</w:t>
      </w:r>
      <w:r>
        <w:rPr>
          <w:rFonts w:hint="eastAsia" w:ascii="黑体" w:hAnsi="黑体" w:eastAsia="黑体"/>
          <w:sz w:val="24"/>
          <w:szCs w:val="28"/>
        </w:rPr>
        <w:t>结果</w:t>
      </w:r>
      <w:r>
        <w:rPr>
          <w:rFonts w:ascii="黑体" w:hAnsi="黑体" w:eastAsia="黑体"/>
          <w:sz w:val="24"/>
          <w:szCs w:val="28"/>
        </w:rPr>
        <w:t>评定原则</w:t>
      </w:r>
    </w:p>
    <w:p w14:paraId="70A9BB70"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所有答辩组成员在每个学生答辩结束后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hint="eastAsia" w:ascii="仿宋" w:hAnsi="仿宋" w:eastAsia="仿宋"/>
          <w:b/>
          <w:sz w:val="24"/>
          <w:szCs w:val="24"/>
          <w:u w:val="single"/>
        </w:rPr>
        <w:t>须在学生提交的纸质毕业设计报告（每位学生需提交一式三份）首页显要位置标注个人意见（通过○、修改后通过△、不通过╳），</w:t>
      </w:r>
      <w:r>
        <w:rPr>
          <w:rFonts w:hint="eastAsia" w:ascii="仿宋" w:hAnsi="仿宋" w:eastAsia="仿宋"/>
          <w:sz w:val="24"/>
          <w:szCs w:val="24"/>
        </w:rPr>
        <w:t>并可对学生毕业设计中存在的问题进行标示和简要批注。答辩全部结束后，每个小组内部统一意见，并填写《答辩小组意见表》一份，与学生的纸质报告一并提交。</w:t>
      </w:r>
    </w:p>
    <w:p w14:paraId="3CA36CAF"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答辩小组的最终结果评定遵照</w:t>
      </w:r>
      <w:r>
        <w:rPr>
          <w:rFonts w:hint="eastAsia" w:ascii="仿宋" w:hAnsi="仿宋" w:eastAsia="仿宋"/>
          <w:sz w:val="24"/>
          <w:szCs w:val="24"/>
        </w:rPr>
        <w:t>以下四</w:t>
      </w:r>
      <w:r>
        <w:rPr>
          <w:rFonts w:ascii="仿宋" w:hAnsi="仿宋" w:eastAsia="仿宋"/>
          <w:sz w:val="24"/>
          <w:szCs w:val="24"/>
        </w:rPr>
        <w:t>条原则确定</w:t>
      </w:r>
      <w:r>
        <w:rPr>
          <w:rFonts w:hint="eastAsia" w:ascii="仿宋" w:hAnsi="仿宋" w:eastAsia="仿宋"/>
          <w:sz w:val="24"/>
          <w:szCs w:val="24"/>
        </w:rPr>
        <w:t>：</w:t>
      </w:r>
    </w:p>
    <w:p w14:paraId="1F8E3CD6">
      <w:pPr>
        <w:adjustRightInd w:val="0"/>
        <w:snapToGrid w:val="0"/>
        <w:spacing w:line="360" w:lineRule="auto"/>
        <w:ind w:firstLine="482" w:firstLineChars="200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1、一致决议原则</w:t>
      </w:r>
    </w:p>
    <w:p w14:paraId="3C8F0AE0"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答辩小组全体</w:t>
      </w:r>
      <w:r>
        <w:rPr>
          <w:rFonts w:hint="eastAsia" w:ascii="仿宋" w:hAnsi="仿宋" w:eastAsia="仿宋"/>
          <w:sz w:val="24"/>
          <w:szCs w:val="24"/>
        </w:rPr>
        <w:t>成员</w:t>
      </w:r>
      <w:r>
        <w:rPr>
          <w:rFonts w:ascii="仿宋" w:hAnsi="仿宋" w:eastAsia="仿宋"/>
          <w:sz w:val="24"/>
          <w:szCs w:val="24"/>
        </w:rPr>
        <w:t>个人意见完全一致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则按照一致意见确定最终意见</w:t>
      </w:r>
      <w:r>
        <w:rPr>
          <w:rFonts w:hint="eastAsia" w:ascii="仿宋" w:hAnsi="仿宋" w:eastAsia="仿宋"/>
          <w:sz w:val="24"/>
          <w:szCs w:val="24"/>
        </w:rPr>
        <w:t>。</w:t>
      </w:r>
    </w:p>
    <w:p w14:paraId="09F52ED0">
      <w:pPr>
        <w:adjustRightInd w:val="0"/>
        <w:snapToGrid w:val="0"/>
        <w:spacing w:line="360" w:lineRule="auto"/>
        <w:ind w:firstLine="482" w:firstLineChars="200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2、少数服从多数原则</w:t>
      </w:r>
    </w:p>
    <w:p w14:paraId="5A1C031A"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答辩小组成员个人意见中有</w:t>
      </w:r>
      <w:r>
        <w:rPr>
          <w:rFonts w:ascii="仿宋" w:hAnsi="仿宋" w:eastAsia="仿宋"/>
          <w:sz w:val="24"/>
          <w:szCs w:val="24"/>
        </w:rPr>
        <w:t>两票及以上为</w:t>
      </w:r>
      <w:r>
        <w:rPr>
          <w:rFonts w:hint="eastAsia" w:ascii="仿宋" w:hAnsi="仿宋" w:eastAsia="仿宋"/>
          <w:sz w:val="24"/>
          <w:szCs w:val="24"/>
        </w:rPr>
        <w:t>“通过”和“不通过”</w:t>
      </w:r>
      <w:r>
        <w:rPr>
          <w:rFonts w:ascii="仿宋" w:hAnsi="仿宋" w:eastAsia="仿宋"/>
          <w:sz w:val="24"/>
          <w:szCs w:val="24"/>
        </w:rPr>
        <w:t>的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便以此意见作为</w:t>
      </w:r>
      <w:r>
        <w:rPr>
          <w:rFonts w:hint="eastAsia" w:ascii="仿宋" w:hAnsi="仿宋" w:eastAsia="仿宋"/>
          <w:sz w:val="24"/>
          <w:szCs w:val="24"/>
        </w:rPr>
        <w:t>答辩小组的</w:t>
      </w:r>
      <w:r>
        <w:rPr>
          <w:rFonts w:ascii="仿宋" w:hAnsi="仿宋" w:eastAsia="仿宋"/>
          <w:sz w:val="24"/>
          <w:szCs w:val="24"/>
        </w:rPr>
        <w:t>最终意见</w:t>
      </w:r>
      <w:r>
        <w:rPr>
          <w:rFonts w:hint="eastAsia" w:ascii="仿宋" w:hAnsi="仿宋" w:eastAsia="仿宋"/>
          <w:sz w:val="24"/>
          <w:szCs w:val="24"/>
        </w:rPr>
        <w:t>。下列情形适用此原则：</w:t>
      </w:r>
    </w:p>
    <w:p w14:paraId="4154EA12"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（1）</w:t>
      </w:r>
      <w:r>
        <w:rPr>
          <w:rFonts w:ascii="仿宋" w:hAnsi="仿宋" w:eastAsia="仿宋"/>
          <w:sz w:val="24"/>
          <w:szCs w:val="24"/>
        </w:rPr>
        <w:t>如答辩小组三</w:t>
      </w:r>
      <w:r>
        <w:rPr>
          <w:rFonts w:hint="eastAsia" w:ascii="仿宋" w:hAnsi="仿宋" w:eastAsia="仿宋"/>
          <w:sz w:val="24"/>
          <w:szCs w:val="24"/>
        </w:rPr>
        <w:t>位</w:t>
      </w:r>
      <w:r>
        <w:rPr>
          <w:rFonts w:ascii="仿宋" w:hAnsi="仿宋" w:eastAsia="仿宋"/>
          <w:sz w:val="24"/>
          <w:szCs w:val="24"/>
        </w:rPr>
        <w:t>成员有</w:t>
      </w:r>
      <w:r>
        <w:rPr>
          <w:rFonts w:hint="eastAsia" w:ascii="仿宋" w:hAnsi="仿宋" w:eastAsia="仿宋"/>
          <w:sz w:val="24"/>
          <w:szCs w:val="24"/>
        </w:rPr>
        <w:t>两票“通过”，则答辩小组最终意见定为“通过”；</w:t>
      </w:r>
    </w:p>
    <w:p w14:paraId="2512B3BB"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（2）</w:t>
      </w:r>
      <w:r>
        <w:rPr>
          <w:rFonts w:ascii="仿宋" w:hAnsi="仿宋" w:eastAsia="仿宋"/>
          <w:sz w:val="24"/>
          <w:szCs w:val="24"/>
        </w:rPr>
        <w:t>如答辩小组三</w:t>
      </w:r>
      <w:r>
        <w:rPr>
          <w:rFonts w:hint="eastAsia" w:ascii="仿宋" w:hAnsi="仿宋" w:eastAsia="仿宋"/>
          <w:sz w:val="24"/>
          <w:szCs w:val="24"/>
        </w:rPr>
        <w:t>位</w:t>
      </w:r>
      <w:r>
        <w:rPr>
          <w:rFonts w:ascii="仿宋" w:hAnsi="仿宋" w:eastAsia="仿宋"/>
          <w:sz w:val="24"/>
          <w:szCs w:val="24"/>
        </w:rPr>
        <w:t>成员有</w:t>
      </w:r>
      <w:r>
        <w:rPr>
          <w:rFonts w:hint="eastAsia" w:ascii="仿宋" w:hAnsi="仿宋" w:eastAsia="仿宋"/>
          <w:sz w:val="24"/>
          <w:szCs w:val="24"/>
        </w:rPr>
        <w:t>两票“不通过”，则答辩小组最终意见定为“不通过”。</w:t>
      </w:r>
    </w:p>
    <w:p w14:paraId="33CC2D0C">
      <w:pPr>
        <w:adjustRightInd w:val="0"/>
        <w:snapToGrid w:val="0"/>
        <w:spacing w:line="360" w:lineRule="auto"/>
        <w:ind w:firstLine="482" w:firstLineChars="200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3、折中原则</w:t>
      </w:r>
    </w:p>
    <w:p w14:paraId="4E2EA21C"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答辩小组成员</w:t>
      </w:r>
      <w:r>
        <w:rPr>
          <w:rFonts w:hint="eastAsia" w:ascii="仿宋" w:hAnsi="仿宋" w:eastAsia="仿宋"/>
          <w:sz w:val="24"/>
          <w:szCs w:val="24"/>
        </w:rPr>
        <w:t>的</w:t>
      </w:r>
      <w:r>
        <w:rPr>
          <w:rFonts w:ascii="仿宋" w:hAnsi="仿宋" w:eastAsia="仿宋"/>
          <w:sz w:val="24"/>
          <w:szCs w:val="24"/>
        </w:rPr>
        <w:t>个人意见总体</w:t>
      </w:r>
      <w:r>
        <w:rPr>
          <w:rFonts w:hint="eastAsia" w:ascii="仿宋" w:hAnsi="仿宋" w:eastAsia="仿宋"/>
          <w:sz w:val="24"/>
          <w:szCs w:val="24"/>
        </w:rPr>
        <w:t>趋向于“修改后通过的”，应以“修改后通过”作为答辩小组的最终意见。下列情形适用此原则：</w:t>
      </w:r>
    </w:p>
    <w:p w14:paraId="4414CF40"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（1）如答辩小组三位成员中，两票“修改后通过”，一票“通过”，或者两票“完善后通过”，一票“不通过”，则答辩小组最终意见定为“修改后通过”。</w:t>
      </w:r>
    </w:p>
    <w:p w14:paraId="6CAA76A1"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（2）如答辩小组三位成员中，个人意见是一票“通过”，一票“修改后通过”，一票“不通过”，则答辩小组最终意见定为“修改后通过”。 </w:t>
      </w:r>
    </w:p>
    <w:p w14:paraId="58D78CC0">
      <w:pPr>
        <w:adjustRightInd w:val="0"/>
        <w:snapToGrid w:val="0"/>
        <w:spacing w:before="156" w:beforeLines="50" w:after="156" w:afterLines="50"/>
        <w:rPr>
          <w:rFonts w:ascii="黑体" w:hAnsi="黑体" w:eastAsia="黑体"/>
          <w:sz w:val="24"/>
          <w:szCs w:val="28"/>
        </w:rPr>
      </w:pPr>
    </w:p>
    <w:p w14:paraId="3C4A1B22">
      <w:pPr>
        <w:adjustRightInd w:val="0"/>
        <w:snapToGrid w:val="0"/>
        <w:spacing w:before="156" w:beforeLines="50" w:after="156" w:afterLines="50"/>
        <w:rPr>
          <w:rFonts w:ascii="黑体" w:hAnsi="黑体" w:eastAsia="黑体"/>
          <w:sz w:val="24"/>
          <w:szCs w:val="28"/>
        </w:rPr>
      </w:pPr>
      <w:r>
        <w:rPr>
          <w:rFonts w:ascii="黑体" w:hAnsi="黑体" w:eastAsia="黑体"/>
          <w:sz w:val="24"/>
          <w:szCs w:val="28"/>
        </w:rPr>
        <w:t>三</w:t>
      </w:r>
      <w:r>
        <w:rPr>
          <w:rFonts w:hint="eastAsia" w:ascii="黑体" w:hAnsi="黑体" w:eastAsia="黑体"/>
          <w:sz w:val="24"/>
          <w:szCs w:val="28"/>
        </w:rPr>
        <w:t>、</w:t>
      </w:r>
      <w:r>
        <w:rPr>
          <w:rFonts w:ascii="黑体" w:hAnsi="黑体" w:eastAsia="黑体"/>
          <w:sz w:val="24"/>
          <w:szCs w:val="28"/>
        </w:rPr>
        <w:t>答辩</w:t>
      </w:r>
      <w:r>
        <w:rPr>
          <w:rFonts w:hint="eastAsia" w:ascii="黑体" w:hAnsi="黑体" w:eastAsia="黑体"/>
          <w:sz w:val="24"/>
          <w:szCs w:val="28"/>
        </w:rPr>
        <w:t>分组</w:t>
      </w:r>
      <w:r>
        <w:rPr>
          <w:rFonts w:ascii="黑体" w:hAnsi="黑体" w:eastAsia="黑体"/>
          <w:sz w:val="24"/>
          <w:szCs w:val="28"/>
        </w:rPr>
        <w:t>安排</w:t>
      </w:r>
    </w:p>
    <w:p w14:paraId="601CD12D">
      <w:pPr>
        <w:adjustRightInd w:val="0"/>
        <w:snapToGrid w:val="0"/>
        <w:spacing w:before="156" w:beforeLines="50" w:line="360" w:lineRule="auto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本次答辩</w:t>
      </w:r>
      <w:r>
        <w:rPr>
          <w:rFonts w:ascii="仿宋" w:hAnsi="仿宋" w:eastAsia="仿宋"/>
          <w:sz w:val="24"/>
          <w:szCs w:val="24"/>
        </w:rPr>
        <w:t>共分为四个小组进行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每个答辩小组均设置三位答辩老师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具体安排</w:t>
      </w:r>
      <w:r>
        <w:rPr>
          <w:rFonts w:hint="eastAsia" w:ascii="仿宋" w:hAnsi="仿宋" w:eastAsia="仿宋"/>
          <w:sz w:val="24"/>
          <w:szCs w:val="24"/>
        </w:rPr>
        <w:t>见以下附表。</w:t>
      </w:r>
    </w:p>
    <w:p w14:paraId="4819A61D">
      <w:pPr>
        <w:adjustRightInd w:val="0"/>
        <w:snapToGrid w:val="0"/>
        <w:spacing w:before="156" w:beforeLines="50" w:line="360" w:lineRule="auto"/>
        <w:jc w:val="center"/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  <w:t>第一组</w:t>
      </w:r>
    </w:p>
    <w:tbl>
      <w:tblPr>
        <w:tblW w:w="852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2003"/>
        <w:gridCol w:w="1601"/>
        <w:gridCol w:w="2105"/>
        <w:gridCol w:w="1611"/>
      </w:tblGrid>
      <w:tr w14:paraId="1C391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11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0771D7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答辩教师：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马岚、封瑾、胡兰凌</w:t>
            </w:r>
          </w:p>
        </w:tc>
      </w:tr>
      <w:tr w14:paraId="353E0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11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DEC6A4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答辩地点：R324</w:t>
            </w:r>
          </w:p>
        </w:tc>
      </w:tr>
      <w:tr w14:paraId="05486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DE3A1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8E692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学号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FB878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5D0C4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班级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4426D6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导师</w:t>
            </w:r>
          </w:p>
        </w:tc>
      </w:tr>
      <w:tr w14:paraId="0CB5F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9FBD58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9DEA7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22140062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6C587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付梦月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74A7E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CB3D9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曹余阳</w:t>
            </w:r>
          </w:p>
        </w:tc>
      </w:tr>
      <w:tr w14:paraId="0EED2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75A533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9329B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22140117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7C661C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张敏姗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4AE09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4731E8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579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3795B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1675C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22140259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307EC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邱雨欣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CA356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3A56B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F0F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7A5AC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D2458B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22140160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4FA3C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李诗雨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CD7560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F3D198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11A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5E9954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26431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22140225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B1BB89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邵佳欢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31849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FEE63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033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37EF2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C5F6F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22140255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23860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刘亚楠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F52EC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EF404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938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B94710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A9BC6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22140190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C1204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刘莉薇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2C36E4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43C0C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2D5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C1A2F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8CAB6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22140076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6D422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彭佩玲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9F46F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CFEE4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EF6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22938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AD598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22140096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98316C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蒋可涵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20777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7F940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邓东</w:t>
            </w:r>
          </w:p>
        </w:tc>
      </w:tr>
      <w:tr w14:paraId="14B32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91694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58EFE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22140206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9CA8A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尹欣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CE16B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DC6E3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545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9119C2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C769E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22140077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E24A2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平可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D6569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B9EE4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B49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48D72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8EC4D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22140209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037F5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周艺卓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E980F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00CB0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5A6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83E03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620E8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22140240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0DCD28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周亚楠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47E2A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95AC2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0EE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AA5E3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C33B0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22140067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C415D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金安慧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8ED19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2A159A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A7C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558B13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D330F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22140111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BAF0F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薛凯壕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14613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A8731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5AA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8DE152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3D8E1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22140199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D89FE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魏文迪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42CB4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31667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8EC7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A9BE7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80CCC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22140256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A04A4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毛利颖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DA1263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73058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61D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419E2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51D55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22140112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814288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余芊慧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49153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CB40B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杜长谚</w:t>
            </w:r>
          </w:p>
        </w:tc>
      </w:tr>
      <w:tr w14:paraId="5AE95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A135E7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FD49D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22140241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C09CCE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陈尚越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B5A42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098327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1D3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A6DDB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816AD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22140148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8679F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朱新玥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B0667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CF67098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A4F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83D45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D31762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22140218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F7C692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梁哲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A6882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F6E5C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6B1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43564F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8EF5A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22140252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E7E2AC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李书贤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7F3B0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F5D42C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E87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5A6D3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93A97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22140074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E35FE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刘嘉惠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9423A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509B9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77C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45A44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AC9EF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22140139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15DD9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吴晶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24532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E5A08A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473996F">
      <w:pPr>
        <w:adjustRightInd w:val="0"/>
        <w:snapToGrid w:val="0"/>
        <w:spacing w:before="156" w:beforeLines="50" w:line="360" w:lineRule="auto"/>
        <w:jc w:val="center"/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</w:pPr>
    </w:p>
    <w:p w14:paraId="3D33717B">
      <w:pPr>
        <w:adjustRightInd w:val="0"/>
        <w:snapToGrid w:val="0"/>
        <w:spacing w:before="156" w:beforeLines="50" w:line="360" w:lineRule="auto"/>
        <w:jc w:val="center"/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  <w:t>第二组</w:t>
      </w:r>
    </w:p>
    <w:tbl>
      <w:tblPr>
        <w:tblW w:w="852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2003"/>
        <w:gridCol w:w="1601"/>
        <w:gridCol w:w="2105"/>
        <w:gridCol w:w="1611"/>
      </w:tblGrid>
      <w:tr w14:paraId="2EA07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11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CD5627B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答辩教师：叶劲松、邓东、袁崇雯</w:t>
            </w:r>
            <w:bookmarkStart w:id="0" w:name="_GoBack"/>
            <w:bookmarkEnd w:id="0"/>
          </w:p>
        </w:tc>
      </w:tr>
      <w:tr w14:paraId="1E2AD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11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EA3A8BA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答辩地点：R325</w:t>
            </w:r>
          </w:p>
        </w:tc>
      </w:tr>
      <w:tr w14:paraId="50EC4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9A654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43BDE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学号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437CA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062C4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班级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A23B9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导师</w:t>
            </w:r>
          </w:p>
        </w:tc>
      </w:tr>
      <w:tr w14:paraId="108DD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1F530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D829C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22140085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4529E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杨子仪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E6542C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0B887A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封瑾</w:t>
            </w:r>
          </w:p>
        </w:tc>
      </w:tr>
      <w:tr w14:paraId="5590E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F9142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BEF67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22140178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7C22A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张芝妍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8FCB37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6EE1F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9E8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7C688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83558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22140264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552CC6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徐悦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A9EBB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140016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3B4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271F2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0CC8A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22140015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29833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聂紫薇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189B2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BB5FE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F0C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3E93B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436DF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22140164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09060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刘子晗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64AA25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C01B1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A76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4DC71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7843C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22140230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59431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王婷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50CBA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8633F1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AC4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C0406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EA1E0E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22140091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41213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陈欣悦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F9BE9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7623B6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B39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0D97F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AB104D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22140143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EC88D7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院之琳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AD493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07895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7F8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380203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CDDA7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22140105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86010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谭长政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496F4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3E8BC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胡兰凌</w:t>
            </w:r>
          </w:p>
        </w:tc>
      </w:tr>
      <w:tr w14:paraId="10F7F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D2D1E0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90D047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22140221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DC377A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刘思琦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8841B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7BF66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F54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8F324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38110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22140132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B158F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罗周媛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76C15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BB1A6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665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74867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29C8D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22140211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3EBB2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曹英姿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12BDD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96C2D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67E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97DDB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0E202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22140245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2CEB8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韩露露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858BB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9A1B9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E5B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7D43B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AAEA8D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22140073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6CF51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刘畅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063CC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F2AF3D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F9E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AF732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7A533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22140122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BC575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杜蕾欣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6AC4F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4D1A8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3C0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5F781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A4377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22140098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BEEDF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刘瀚博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F6686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BB7F25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李鹏</w:t>
            </w:r>
          </w:p>
        </w:tc>
      </w:tr>
      <w:tr w14:paraId="78B2B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E782B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E45B7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22140216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E5BA7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李博文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69875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576C4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4E6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79FFE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7C26CE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22140116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7533C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张力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E2C304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D8C4A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BD3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F7839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507783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22140210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FB235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周艺娴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23533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A24FA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327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E7DC4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09785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22140243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FEEBC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陈雨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79E2A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E0727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0DE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8749C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8B823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22140069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6C74A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李冰冰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1A765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9120CFA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99B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0B91C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8CD1A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22140120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AC827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谌欣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10F45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3D60E6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4A1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21E52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710B1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22140262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5B448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王晴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CFE95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lang w:val="en-US" w:eastAsia="zh-CN" w:bidi="ar"/>
              </w:rPr>
              <w:t>视传</w:t>
            </w:r>
            <w:r>
              <w:rPr>
                <w:rStyle w:val="5"/>
                <w:lang w:val="en-US" w:eastAsia="zh-CN" w:bidi="ar"/>
              </w:rPr>
              <w:t>2241</w:t>
            </w:r>
          </w:p>
        </w:tc>
        <w:tc>
          <w:tcPr>
            <w:tcW w:w="161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D6451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张艺泷</w:t>
            </w:r>
          </w:p>
        </w:tc>
      </w:tr>
      <w:tr w14:paraId="3FE23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1AF7E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F38BC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22140229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799A2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王怡然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DA656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lang w:val="en-US" w:eastAsia="zh-CN" w:bidi="ar"/>
              </w:rPr>
              <w:t>视传</w:t>
            </w:r>
            <w:r>
              <w:rPr>
                <w:rStyle w:val="5"/>
                <w:lang w:val="en-US" w:eastAsia="zh-CN" w:bidi="ar"/>
              </w:rPr>
              <w:t>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2860FF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3A3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DDD208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17032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22140260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FEC40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王斌豪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D7930F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lang w:val="en-US" w:eastAsia="zh-CN" w:bidi="ar"/>
              </w:rPr>
              <w:t>视传</w:t>
            </w:r>
            <w:r>
              <w:rPr>
                <w:rStyle w:val="5"/>
                <w:lang w:val="en-US" w:eastAsia="zh-CN" w:bidi="ar"/>
              </w:rPr>
              <w:t>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A40EED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91BD4C9">
      <w:pPr>
        <w:adjustRightInd w:val="0"/>
        <w:snapToGrid w:val="0"/>
        <w:spacing w:before="156" w:beforeLines="50" w:line="360" w:lineRule="auto"/>
        <w:jc w:val="center"/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</w:pPr>
    </w:p>
    <w:p w14:paraId="6FB72B4F">
      <w:pPr>
        <w:keepNext/>
        <w:adjustRightInd w:val="0"/>
        <w:snapToGrid w:val="0"/>
        <w:spacing w:before="156" w:beforeLines="50" w:line="360" w:lineRule="auto"/>
        <w:jc w:val="center"/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  <w:t>第三组</w:t>
      </w:r>
    </w:p>
    <w:tbl>
      <w:tblPr>
        <w:tblW w:w="852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2003"/>
        <w:gridCol w:w="1601"/>
        <w:gridCol w:w="2105"/>
        <w:gridCol w:w="1611"/>
      </w:tblGrid>
      <w:tr w14:paraId="06E41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11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6F01D3"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答辩教师：张立、曹余阳、张艺泷</w:t>
            </w:r>
          </w:p>
        </w:tc>
      </w:tr>
      <w:tr w14:paraId="2D59F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11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8B5DD9">
            <w:pPr>
              <w:keepNext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答辩地点：R326</w:t>
            </w:r>
          </w:p>
        </w:tc>
      </w:tr>
      <w:tr w14:paraId="659E4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84A2EBD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0B9A4A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学号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E6773E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E324DB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班级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98F91B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导师</w:t>
            </w:r>
          </w:p>
        </w:tc>
      </w:tr>
      <w:tr w14:paraId="74F8B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431FE68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B2DCAE8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22140089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85A752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周星妤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28D8E9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7CD2CE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马岚</w:t>
            </w:r>
          </w:p>
        </w:tc>
      </w:tr>
      <w:tr w14:paraId="0AB24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099D99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F525E31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22140202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49B528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肖怀瑾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F55906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10F486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279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F97871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35E3C4C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22140270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2E089F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邹子煜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F09502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D17DAC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3EA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12F36C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FD444DF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22140208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51809DD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张佳琪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E8A880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BCB229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D5E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B615E3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542EC0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22140239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7797C39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赵方晴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69C69A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54351C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A3E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22C8E2C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FAE5DD1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22140063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A54F56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龚定阳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74021E9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73F38E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4BC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92F994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C13ED1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22140108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7252E5F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王一凡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5F7709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D60058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734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F65CD7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BC65487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22140186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960F5E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胡钊颖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B52991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89FBE2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C97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D570AE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D8D184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22140249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00C8A1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江瑜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DF90FD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14C5B8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883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FC950F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30C3A6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22140113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96F38BD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袁婧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181031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4B4BD5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谭田园</w:t>
            </w:r>
          </w:p>
        </w:tc>
      </w:tr>
      <w:tr w14:paraId="14A01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1DACE9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89CAF1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22140250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FC0F40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李佳萱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C39883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EB282C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240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180039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703C26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22140251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0C73AB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李京京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DE7148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D652C7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4BA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24EF85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387EED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22140158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863AE5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李梦瑶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14A262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70CD45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74C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AC3543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F63164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22140222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9DC306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罗方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44B1F4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E8F9CD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E6E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3C3C5D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69A59E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22140254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42B82B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刘小龙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CA2972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6F0EBC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F2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4BD2AC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977A55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20140260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FAFA86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陈可俊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3D91220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28467D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321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1D5E23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6DA774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22140075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6360EA0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刘希熙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5D4C917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050A24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A29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A19DBC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EA0AED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22140087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9E66E1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余净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9645C6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89F4E0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王志云</w:t>
            </w:r>
          </w:p>
        </w:tc>
      </w:tr>
      <w:tr w14:paraId="1E8BD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507C59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02D9AC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22140200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15CD3F4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向一朗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708D4C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9A644C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71C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2F7E11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E2A7FC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22140266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834079A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俞易婕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05D271E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0BA644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B6C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9A9DD0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62F355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22140172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C2781F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王旭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D13AFB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EA15C82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456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3D0BFC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8A7D629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22140234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CD526F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谢佳欣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D5399F4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DF18BE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9E2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EC5AB3C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8FFD3F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22140050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8A0810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吴凝蔚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10C890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72DC062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F78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89FCA0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A66F60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22140101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A70E383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钱静雅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01B883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F0EF1B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443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03EF36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0EAE26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22140181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E12F30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陈莹月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5CFF36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EF42177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DDA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945C901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49E9FB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22140246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CFC476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何蕊蕊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E911D7">
            <w:pPr>
              <w:keepNext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6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09DA41">
            <w:pPr>
              <w:keepNext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62A58C8">
      <w:pPr>
        <w:adjustRightInd w:val="0"/>
        <w:snapToGrid w:val="0"/>
        <w:spacing w:before="156" w:beforeLines="50" w:line="360" w:lineRule="auto"/>
        <w:jc w:val="center"/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</w:pPr>
    </w:p>
    <w:p w14:paraId="380E5CE0">
      <w:pP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  <w:br w:type="page"/>
      </w:r>
    </w:p>
    <w:p w14:paraId="6A566C6A">
      <w:pPr>
        <w:adjustRightInd w:val="0"/>
        <w:snapToGrid w:val="0"/>
        <w:spacing w:before="156" w:beforeLines="50" w:line="360" w:lineRule="auto"/>
        <w:jc w:val="center"/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  <w:t>第四组</w:t>
      </w:r>
    </w:p>
    <w:tbl>
      <w:tblPr>
        <w:tblW w:w="852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1911"/>
        <w:gridCol w:w="1911"/>
        <w:gridCol w:w="2008"/>
        <w:gridCol w:w="1545"/>
      </w:tblGrid>
      <w:tr w14:paraId="1A4DB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54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9D7CDC7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答辩教师：王志云、李鹏、杜长谚</w:t>
            </w:r>
          </w:p>
        </w:tc>
      </w:tr>
      <w:tr w14:paraId="6031B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54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4DFEB1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答辩地点：R327</w:t>
            </w:r>
          </w:p>
        </w:tc>
      </w:tr>
      <w:tr w14:paraId="22830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C922C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2C17A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学号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219FA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EE6B69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班级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0021C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导师</w:t>
            </w:r>
          </w:p>
        </w:tc>
      </w:tr>
      <w:tr w14:paraId="04EF0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F6EE8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4E3D9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22140088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43BFEF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曾艳玲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3D31E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C5BDA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叶劲松</w:t>
            </w:r>
          </w:p>
        </w:tc>
      </w:tr>
      <w:tr w14:paraId="35F9F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E5C81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F1D4C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22140201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6C409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肖厚杰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55A36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F75E76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748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296FB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0866A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22140267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0DBBB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张佳露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635CCA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33B816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06C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2F268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E58151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22140173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4D3F0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沃胜利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B5324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C506C8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FD1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94F60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1F1E1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22140238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D4B964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张利腾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6D9BE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9FD49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018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8B68D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65D75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22140053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FA706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张欣怡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147C2D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5A980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8B9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54FA5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5D2AF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22140102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CA9A0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任畅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B07657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92C07A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B4E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0A4477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245A6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22140183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577EC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符兰婷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454E7C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681724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C34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DD300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79BFE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22140247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1F1C5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侯泽浩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5DF51A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3E31C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BF6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DC488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4F48E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22140065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C3395D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胡紫盈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F4FB9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1BB2B9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袁崇雯</w:t>
            </w:r>
          </w:p>
        </w:tc>
      </w:tr>
      <w:tr w14:paraId="748DD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B3C49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942BD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22140175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3CF7F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徐源键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68921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DD656C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FDB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4D3BA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0118F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22140161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0A321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刘念芳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650097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A31A3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E52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A7DF5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B86AC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22140090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A7406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朱珈乐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AE2C36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2E848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35C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8227D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397C6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22140086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43C0B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尹鑫睿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3DBBA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5E9B7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张立</w:t>
            </w:r>
          </w:p>
        </w:tc>
      </w:tr>
      <w:tr w14:paraId="21BA6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47FEC6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A5892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22140193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16E62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卢宁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3D581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C423B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258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25B7F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3DC8F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22140265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4EAC4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易琪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ABC8F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视传2241</w:t>
            </w: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BF99638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192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D256A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5BDD7B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22140165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7F4EB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欧阳文青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B9A71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96F93E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BFA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CE612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99053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22140231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7EEE6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魏思颖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F80CA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F7C6F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C19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A50ED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EE2925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22140041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E1032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宋文墨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B9BDDC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视传2242</w:t>
            </w: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917F78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7DF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E83F7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63302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20140318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C4C0B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张伟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BC47D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435F9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059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A0AA4E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01796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22140093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22BC0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海思轶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9A1E8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B33F8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577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8BA5A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706BCA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22140149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27D3C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庄政启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8471C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8F4C6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A95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23762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48AC33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22140203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7BCEA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肖子龙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E76874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视传2243</w:t>
            </w:r>
          </w:p>
        </w:tc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B6C62D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50ECD91">
      <w:pPr>
        <w:adjustRightInd w:val="0"/>
        <w:snapToGrid w:val="0"/>
        <w:spacing w:before="156" w:beforeLines="50" w:line="360" w:lineRule="auto"/>
        <w:jc w:val="center"/>
        <w:rPr>
          <w:rFonts w:hint="default" w:ascii="仿宋" w:hAnsi="仿宋" w:eastAsia="仿宋"/>
          <w:b/>
          <w:bCs/>
          <w:sz w:val="24"/>
          <w:szCs w:val="24"/>
          <w:lang w:val="en-US" w:eastAsia="zh-CN"/>
        </w:rPr>
      </w:pPr>
    </w:p>
    <w:p w14:paraId="237729C5">
      <w:pPr>
        <w:adjustRightInd w:val="0"/>
        <w:snapToGrid w:val="0"/>
        <w:spacing w:before="156" w:beforeLines="50"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以上答辩安排注意事项</w:t>
      </w:r>
      <w:r>
        <w:rPr>
          <w:rFonts w:hint="eastAsia" w:ascii="仿宋" w:hAnsi="仿宋" w:eastAsia="仿宋"/>
          <w:sz w:val="24"/>
          <w:szCs w:val="24"/>
        </w:rPr>
        <w:t>，</w:t>
      </w:r>
      <w:r>
        <w:rPr>
          <w:rFonts w:ascii="仿宋" w:hAnsi="仿宋" w:eastAsia="仿宋"/>
          <w:sz w:val="24"/>
          <w:szCs w:val="24"/>
        </w:rPr>
        <w:t>请各位指导老师和同学们仔细阅读并严格遵照执行</w:t>
      </w:r>
      <w:r>
        <w:rPr>
          <w:rFonts w:hint="eastAsia" w:ascii="仿宋" w:hAnsi="仿宋" w:eastAsia="仿宋"/>
          <w:sz w:val="24"/>
          <w:szCs w:val="24"/>
        </w:rPr>
        <w:t>。</w:t>
      </w:r>
    </w:p>
    <w:p w14:paraId="3336DA69">
      <w:pPr>
        <w:rPr>
          <w:rFonts w:ascii="仿宋" w:hAnsi="仿宋" w:eastAsia="仿宋"/>
          <w:sz w:val="24"/>
          <w:szCs w:val="24"/>
        </w:rPr>
      </w:pPr>
    </w:p>
    <w:p w14:paraId="2D23169F">
      <w:pPr>
        <w:rPr>
          <w:rFonts w:ascii="仿宋" w:hAnsi="仿宋" w:eastAsia="仿宋"/>
          <w:sz w:val="24"/>
          <w:szCs w:val="24"/>
        </w:rPr>
      </w:pPr>
    </w:p>
    <w:p w14:paraId="2D1B48C3">
      <w:pPr>
        <w:rPr>
          <w:rFonts w:ascii="仿宋" w:hAnsi="仿宋" w:eastAsia="仿宋"/>
          <w:sz w:val="24"/>
          <w:szCs w:val="24"/>
        </w:rPr>
      </w:pPr>
    </w:p>
    <w:p w14:paraId="774815F0">
      <w:pPr>
        <w:ind w:right="240"/>
        <w:jc w:val="righ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视觉传达设计系</w:t>
      </w:r>
    </w:p>
    <w:p w14:paraId="75AC9202">
      <w:pPr>
        <w:ind w:right="240"/>
        <w:jc w:val="right"/>
        <w:rPr>
          <w:rFonts w:ascii="仿宋" w:hAnsi="仿宋" w:eastAsia="仿宋"/>
          <w:sz w:val="24"/>
          <w:szCs w:val="24"/>
        </w:rPr>
      </w:pPr>
    </w:p>
    <w:p w14:paraId="78EFBBE9">
      <w:pPr>
        <w:ind w:right="240"/>
        <w:jc w:val="right"/>
      </w:pPr>
      <w:r>
        <w:rPr>
          <w:rFonts w:hint="eastAsia" w:ascii="仿宋" w:hAnsi="仿宋" w:eastAsia="仿宋"/>
          <w:sz w:val="24"/>
          <w:szCs w:val="24"/>
        </w:rPr>
        <w:t>202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23</w:t>
      </w:r>
      <w:r>
        <w:rPr>
          <w:rFonts w:hint="eastAsia" w:ascii="仿宋" w:hAnsi="仿宋" w:eastAsia="仿宋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060E60"/>
    <w:rsid w:val="32AF4F89"/>
    <w:rsid w:val="5571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">
    <w:name w:val="font1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2026-04-23T03:13:10Z</dcterms:created>
  <dc:creator>Administrator</dc:creator>
  <cp:lastModifiedBy>C3⃣️</cp:lastModifiedBy>
  <dcterms:modified xsi:type="dcterms:W3CDTF">2026-04-23T03:57:21Z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eyJoZGlkIjoiNjA5YWU1ZGJkNjc3YjhjNjFlMTc4ZmUzNTNiNWFmNTUiLCJ1c2VySWQiOiI3MDY4Mjc0NzQifQ==</vt:lpwstr>
  </property>
  <property fmtid="{D5CDD505-2E9C-101B-9397-08002B2CF9AE}" pid="4" name="ICV">
    <vt:lpwstr>94C69CC91A8342318DA3D82AD1246589_12</vt:lpwstr>
  </property>
</Properties>
</file>